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9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8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95" w:hRule="atLeast"/>
        </w:trPr>
        <w:tc>
          <w:tcPr>
            <w:tcW w:w="2078" w:type="dxa"/>
            <w:vAlign w:val="top"/>
          </w:tcPr>
          <w:p>
            <w:pPr>
              <w:jc w:val="both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eastAsia="Times New Roman" w:cs="Latha"/>
                <w:b/>
                <w:sz w:val="22"/>
                <w:szCs w:val="22"/>
                <w:lang w:val="en-US" w:eastAsia="en-US" w:bidi="ar-SA"/>
              </w:rPr>
              <w:pict>
                <v:shape id="Picture Frame 1025" o:spid="_x0000_s1026" type="#_x0000_t75" style="height:60pt;width:88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907" w:type="dxa"/>
            <w:vAlign w:val="top"/>
          </w:tcPr>
          <w:p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TATA MEMORIAL CENTRE</w:t>
            </w:r>
          </w:p>
          <w:p>
            <w:pPr>
              <w:spacing w:after="0" w:line="240" w:lineRule="auto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ADVANCED CENTRE FOR TREATMENT, RESEARCH AND EDUCATION IN CANCER</w:t>
            </w:r>
          </w:p>
          <w:p>
            <w:pPr>
              <w:spacing w:after="0" w:line="240" w:lineRule="auto"/>
              <w:rPr>
                <w:rFonts w:ascii="Helvetica" w:hAnsi="Helvetica" w:cs="Latha"/>
                <w:b/>
              </w:rPr>
            </w:pPr>
            <w:r>
              <w:rPr>
                <w:rFonts w:ascii="Helvetica" w:hAnsi="Helvetica" w:cs="Arial"/>
                <w:b/>
                <w:color w:val="000000"/>
              </w:rPr>
              <w:t>KHARGHAR, NAVI MUMBAI – 410210</w:t>
            </w:r>
          </w:p>
          <w:p>
            <w:pPr>
              <w:spacing w:after="0" w:line="240" w:lineRule="auto"/>
              <w:rPr>
                <w:rFonts w:ascii="Helvetica" w:hAnsi="Helvetica" w:cs="Latha"/>
                <w:b/>
                <w:color w:val="0070C0"/>
              </w:rPr>
            </w:pPr>
            <w:r>
              <w:rPr>
                <w:rFonts w:ascii="Helvetica" w:hAnsi="Helvetica" w:cs="Latha"/>
                <w:b/>
                <w:color w:val="0070C0"/>
                <w:highlight w:val="yellow"/>
              </w:rPr>
              <w:t>{A Grant-in-Aid Institution of Atomic Energy, Government of India</w:t>
            </w:r>
            <w:r>
              <w:rPr>
                <w:rFonts w:ascii="Helvetica" w:hAnsi="Helvetica" w:cs="Latha"/>
                <w:b/>
                <w:color w:val="0070C0"/>
              </w:rPr>
              <w:t>}</w:t>
            </w:r>
          </w:p>
          <w:p>
            <w:pPr>
              <w:spacing w:after="0" w:line="240" w:lineRule="auto"/>
              <w:rPr>
                <w:rFonts w:ascii="Helvetica" w:hAnsi="Helvetica" w:cs="Latha"/>
                <w:b/>
                <w:color w:val="0070C0"/>
              </w:rPr>
            </w:pPr>
            <w:r>
              <w:rPr>
                <w:rFonts w:ascii="Helvetica" w:hAnsi="Helvetica" w:cs="Latha"/>
                <w:b/>
                <w:color w:val="0070C0"/>
                <w:highlight w:val="lightGray"/>
              </w:rPr>
              <w:t xml:space="preserve">Website: </w:t>
            </w:r>
            <w:r>
              <w:fldChar w:fldCharType="begin"/>
            </w:r>
            <w:r>
              <w:instrText xml:space="preserve">HYPERLINK "http://www.actrec.gov.in/" </w:instrText>
            </w:r>
            <w:r>
              <w:fldChar w:fldCharType="separate"/>
            </w:r>
            <w:r>
              <w:rPr>
                <w:rStyle w:val="7"/>
                <w:rFonts w:ascii="Helvetica" w:hAnsi="Helvetica" w:cs="Latha"/>
                <w:b/>
                <w:highlight w:val="lightGray"/>
              </w:rPr>
              <w:t>www.actrec.gov.in</w:t>
            </w:r>
            <w:r>
              <w:fldChar w:fldCharType="end"/>
            </w:r>
            <w:r>
              <w:rPr>
                <w:rFonts w:ascii="Helvetica" w:hAnsi="Helvetica" w:cs="Latha"/>
                <w:b/>
                <w:color w:val="0070C0"/>
                <w:highlight w:val="lightGray"/>
              </w:rPr>
              <w:t>; Ph: 27405000</w:t>
            </w:r>
          </w:p>
        </w:tc>
      </w:tr>
    </w:tbl>
    <w:p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  <w:r>
        <w:rPr>
          <w:rFonts w:ascii="Helvetica" w:hAnsi="Helvetica" w:cs="Latha"/>
          <w:b/>
          <w:color w:val="000000"/>
        </w:rPr>
        <w:t>No. ACTREC/Advt./ 08 /2016</w:t>
      </w:r>
      <w:r>
        <w:rPr>
          <w:rFonts w:ascii="Helvetica" w:hAnsi="Helvetica" w:cs="Latha"/>
          <w:b/>
          <w:color w:val="000000"/>
        </w:rPr>
        <w:tab/>
      </w:r>
      <w:r>
        <w:rPr>
          <w:rFonts w:ascii="Helvetica" w:hAnsi="Helvetica" w:cs="Latha"/>
          <w:b/>
          <w:color w:val="000000"/>
        </w:rPr>
        <w:tab/>
      </w:r>
      <w:r>
        <w:rPr>
          <w:rFonts w:ascii="Helvetica" w:hAnsi="Helvetica" w:cs="Latha"/>
          <w:b/>
          <w:color w:val="000000"/>
        </w:rPr>
        <w:tab/>
      </w:r>
      <w:r>
        <w:rPr>
          <w:rFonts w:ascii="Helvetica" w:hAnsi="Helvetica" w:cs="Latha"/>
          <w:b/>
          <w:color w:val="000000"/>
        </w:rPr>
        <w:tab/>
      </w:r>
      <w:r>
        <w:rPr>
          <w:rFonts w:ascii="Helvetica" w:hAnsi="Helvetica" w:cs="Latha"/>
          <w:b/>
          <w:color w:val="000000"/>
        </w:rPr>
        <w:t xml:space="preserve">           </w:t>
      </w:r>
      <w:r>
        <w:rPr>
          <w:rFonts w:ascii="Helvetica" w:hAnsi="Helvetica" w:cs="Latha"/>
          <w:b/>
          <w:color w:val="000000"/>
        </w:rPr>
        <w:tab/>
      </w:r>
      <w:r>
        <w:rPr>
          <w:rFonts w:ascii="Helvetica" w:hAnsi="Helvetica" w:cs="Latha"/>
          <w:b/>
          <w:color w:val="000000"/>
        </w:rPr>
        <w:t xml:space="preserve"> 18</w:t>
      </w:r>
      <w:r>
        <w:rPr>
          <w:rFonts w:ascii="Helvetica" w:hAnsi="Helvetica" w:cs="Latha"/>
          <w:b/>
          <w:color w:val="000000"/>
          <w:vertAlign w:val="superscript"/>
        </w:rPr>
        <w:t>th</w:t>
      </w:r>
      <w:r>
        <w:rPr>
          <w:rFonts w:ascii="Helvetica" w:hAnsi="Helvetica" w:cs="Latha"/>
          <w:b/>
          <w:color w:val="000000"/>
        </w:rPr>
        <w:t xml:space="preserve"> February, 2016</w:t>
      </w:r>
    </w:p>
    <w:p>
      <w:pPr>
        <w:spacing w:after="0" w:line="240" w:lineRule="auto"/>
        <w:jc w:val="both"/>
        <w:rPr>
          <w:rFonts w:ascii="Helvetica" w:hAnsi="Helvetica" w:cs="Latha"/>
          <w:b/>
          <w:color w:val="000000"/>
        </w:rPr>
      </w:pPr>
    </w:p>
    <w:p>
      <w:pPr>
        <w:pStyle w:val="2"/>
        <w:spacing w:before="0" w:line="240" w:lineRule="auto"/>
        <w:jc w:val="center"/>
        <w:rPr>
          <w:rFonts w:ascii="Helvetica" w:hAnsi="Helvetica" w:cs="Latha"/>
          <w:color w:val="000000"/>
          <w:sz w:val="22"/>
          <w:szCs w:val="22"/>
          <w:u w:val="single"/>
        </w:rPr>
      </w:pPr>
      <w:r>
        <w:rPr>
          <w:rFonts w:ascii="Helvetica" w:hAnsi="Helvetica" w:cs="Latha"/>
          <w:color w:val="000000"/>
          <w:sz w:val="22"/>
          <w:szCs w:val="22"/>
          <w:u w:val="single"/>
        </w:rPr>
        <w:t>WALK-IN-INTERVIEW</w:t>
      </w: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1170"/>
        <w:gridCol w:w="4050"/>
        <w:gridCol w:w="153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after="0" w:line="240" w:lineRule="auto"/>
              <w:jc w:val="both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Sl. No.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both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Positions</w:t>
            </w:r>
          </w:p>
        </w:tc>
        <w:tc>
          <w:tcPr>
            <w:tcW w:w="4050" w:type="dxa"/>
            <w:vAlign w:val="center"/>
          </w:tcPr>
          <w:p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Title of the Project</w:t>
            </w:r>
          </w:p>
        </w:tc>
        <w:tc>
          <w:tcPr>
            <w:tcW w:w="1530" w:type="dxa"/>
            <w:vAlign w:val="top"/>
          </w:tcPr>
          <w:p>
            <w:pPr>
              <w:spacing w:after="0" w:line="240" w:lineRule="auto"/>
              <w:jc w:val="both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 xml:space="preserve">Funding </w:t>
            </w:r>
          </w:p>
          <w:p>
            <w:pPr>
              <w:spacing w:after="0" w:line="240" w:lineRule="auto"/>
              <w:jc w:val="both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Agency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Principal</w:t>
            </w:r>
          </w:p>
          <w:p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 xml:space="preserve"> Investigator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2" w:hRule="atLeast"/>
        </w:trPr>
        <w:tc>
          <w:tcPr>
            <w:tcW w:w="648" w:type="dxa"/>
            <w:vAlign w:val="center"/>
          </w:tcPr>
          <w:p>
            <w:pPr>
              <w:spacing w:after="0" w:line="240" w:lineRule="auto"/>
              <w:jc w:val="both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1.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Helper</w:t>
            </w:r>
          </w:p>
        </w:tc>
        <w:tc>
          <w:tcPr>
            <w:tcW w:w="4050" w:type="dxa"/>
            <w:vAlign w:val="top"/>
          </w:tcPr>
          <w:p>
            <w:pPr>
              <w:spacing w:after="0" w:line="240" w:lineRule="auto"/>
              <w:jc w:val="both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Multiple dose intravenous efficacy study of Upar-mmp9 PLASMID SHrna (Pum) IN NUDE MICE WITH PRE-ESTABLISHED Glioma with advanced stage tumors.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NATCO Pharma Co. Ltd.</w:t>
            </w:r>
          </w:p>
          <w:p>
            <w:pPr>
              <w:spacing w:after="0" w:line="240" w:lineRule="auto"/>
              <w:jc w:val="center"/>
              <w:rPr>
                <w:rFonts w:ascii="Helvetica" w:hAnsi="Helvetica" w:cs="Latha"/>
                <w:color w:val="000000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Helvetica" w:hAnsi="Helvetica" w:cs="Latha"/>
                <w:color w:val="000000"/>
              </w:rPr>
            </w:pPr>
            <w:r>
              <w:rPr>
                <w:rFonts w:ascii="Helvetica" w:hAnsi="Helvetica" w:cs="Latha"/>
                <w:color w:val="000000"/>
              </w:rPr>
              <w:t>Dr. Neelam Shirsat</w:t>
            </w:r>
          </w:p>
        </w:tc>
      </w:tr>
    </w:tbl>
    <w:p>
      <w:pPr>
        <w:spacing w:after="0"/>
        <w:jc w:val="both"/>
        <w:rPr>
          <w:rFonts w:ascii="Helvetica" w:hAnsi="Helvetica" w:cs="Latha"/>
          <w:color w:val="000000"/>
        </w:rPr>
      </w:pPr>
    </w:p>
    <w:p>
      <w:pPr>
        <w:spacing w:after="0"/>
        <w:jc w:val="both"/>
        <w:rPr>
          <w:rFonts w:ascii="Helvetica" w:hAnsi="Helvetica" w:cs="Latha"/>
          <w:color w:val="000000"/>
        </w:rPr>
      </w:pPr>
      <w:r>
        <w:rPr>
          <w:rFonts w:ascii="Helvetica" w:hAnsi="Helvetica" w:cs="Latha"/>
          <w:color w:val="000000"/>
        </w:rPr>
        <w:t>Duration of the Project</w:t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>One year from the date of appointment.</w:t>
      </w:r>
    </w:p>
    <w:p>
      <w:pPr>
        <w:spacing w:after="0"/>
        <w:jc w:val="both"/>
        <w:rPr>
          <w:rFonts w:ascii="Helvetica" w:hAnsi="Helvetica" w:cs="Latha"/>
          <w:b/>
          <w:color w:val="000000"/>
        </w:rPr>
      </w:pPr>
      <w:r>
        <w:rPr>
          <w:rFonts w:ascii="Helvetica" w:hAnsi="Helvetica" w:cs="Latha"/>
          <w:bCs/>
          <w:color w:val="000000"/>
        </w:rPr>
        <w:t>Date &amp; Time:</w:t>
      </w:r>
      <w:r>
        <w:rPr>
          <w:rFonts w:ascii="Helvetica" w:hAnsi="Helvetica" w:cs="Latha"/>
          <w:color w:val="000000"/>
        </w:rPr>
        <w:t xml:space="preserve">  </w:t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b/>
          <w:color w:val="000000"/>
        </w:rPr>
        <w:t>8</w:t>
      </w:r>
      <w:r>
        <w:rPr>
          <w:rFonts w:ascii="Helvetica" w:hAnsi="Helvetica" w:cs="Latha"/>
          <w:b/>
          <w:color w:val="000000"/>
          <w:vertAlign w:val="superscript"/>
        </w:rPr>
        <w:t>th</w:t>
      </w:r>
      <w:r>
        <w:rPr>
          <w:rFonts w:ascii="Helvetica" w:hAnsi="Helvetica" w:cs="Latha"/>
          <w:b/>
          <w:color w:val="000000"/>
        </w:rPr>
        <w:t xml:space="preserve"> March, 2016 at 10.00 a.m.</w:t>
      </w:r>
    </w:p>
    <w:p>
      <w:pPr>
        <w:spacing w:after="0" w:line="240" w:lineRule="auto"/>
        <w:jc w:val="both"/>
        <w:rPr>
          <w:rFonts w:ascii="Helvetica" w:hAnsi="Helvetica" w:cs="Latha"/>
          <w:color w:val="000000"/>
        </w:rPr>
      </w:pPr>
      <w:r>
        <w:rPr>
          <w:rFonts w:ascii="Helvetica" w:hAnsi="Helvetica" w:cs="Latha"/>
          <w:color w:val="000000"/>
        </w:rPr>
        <w:t>Venue:</w:t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ab/>
      </w:r>
      <w:r>
        <w:rPr>
          <w:rFonts w:ascii="Helvetica" w:hAnsi="Helvetica" w:cs="Latha"/>
          <w:color w:val="000000"/>
        </w:rPr>
        <w:t>Meeting Room, 3</w:t>
      </w:r>
      <w:r>
        <w:rPr>
          <w:rFonts w:ascii="Helvetica" w:hAnsi="Helvetica" w:cs="Latha"/>
          <w:color w:val="000000"/>
          <w:vertAlign w:val="superscript"/>
        </w:rPr>
        <w:t>rd</w:t>
      </w:r>
      <w:r>
        <w:rPr>
          <w:rFonts w:ascii="Helvetica" w:hAnsi="Helvetica" w:cs="Latha"/>
          <w:color w:val="000000"/>
        </w:rPr>
        <w:t xml:space="preserve"> floor, Khanolkar Shodhika, ACTREC</w:t>
      </w:r>
    </w:p>
    <w:p>
      <w:pPr>
        <w:spacing w:after="0" w:line="240" w:lineRule="auto"/>
        <w:jc w:val="both"/>
        <w:rPr>
          <w:rFonts w:ascii="Helvetica" w:hAnsi="Helvetica" w:cs="Latha"/>
          <w:color w:val="000000"/>
        </w:rPr>
      </w:pPr>
    </w:p>
    <w:p>
      <w:pPr>
        <w:spacing w:after="0" w:line="24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Essential Qualifications and Experience: </w:t>
      </w:r>
    </w:p>
    <w:p>
      <w:pPr>
        <w:spacing w:after="0" w:line="240" w:lineRule="auto"/>
        <w:rPr>
          <w:rFonts w:ascii="Helvetica" w:hAnsi="Helvetica"/>
          <w:b/>
          <w:color w:val="000000"/>
        </w:rPr>
      </w:pPr>
    </w:p>
    <w:p>
      <w:pPr>
        <w:spacing w:after="0" w:line="24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Minimum X</w:t>
      </w:r>
      <w:r>
        <w:rPr>
          <w:rFonts w:ascii="Helvetica" w:hAnsi="Helvetica"/>
          <w:b/>
          <w:color w:val="000000"/>
          <w:vertAlign w:val="superscript"/>
        </w:rPr>
        <w:t>th</w:t>
      </w:r>
      <w:r>
        <w:rPr>
          <w:rFonts w:ascii="Helvetica" w:hAnsi="Helvetica"/>
          <w:b/>
          <w:color w:val="000000"/>
        </w:rPr>
        <w:t xml:space="preserve"> Std. passed; experience in the work stated in the ‘work profile’ preferred.</w:t>
      </w:r>
    </w:p>
    <w:p>
      <w:pPr>
        <w:spacing w:after="0" w:line="240" w:lineRule="auto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 </w:t>
      </w:r>
    </w:p>
    <w:p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Helvetica" w:hAnsi="Helvetica"/>
          <w:b/>
          <w:color w:val="000000"/>
        </w:rPr>
        <w:t xml:space="preserve">Work Profile: </w:t>
      </w:r>
      <w:r>
        <w:rPr>
          <w:rFonts w:ascii="Calibri" w:hAnsi="Calibri"/>
          <w:sz w:val="24"/>
          <w:szCs w:val="24"/>
        </w:rPr>
        <w:t>Washing and drying laboratory glassware, sterilization of laboratory glassware and plastic ware, laboratory animal handling.</w:t>
      </w:r>
    </w:p>
    <w:p>
      <w:pPr>
        <w:spacing w:after="0" w:line="240" w:lineRule="auto"/>
        <w:rPr>
          <w:rFonts w:ascii="Helvetica" w:hAnsi="Helvetica"/>
          <w:b/>
          <w:color w:val="000000"/>
        </w:rPr>
      </w:pPr>
    </w:p>
    <w:p>
      <w:pPr>
        <w:ind w:firstLine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Selected candidate will have to join at the earliest.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Consolidated Salary:  Rs. 9000/- per month.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The work progress of the candidate will be monitored and extension after 6 months will depend on satisfactory progress of the work.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Candidates fulfilling these requirements should pre-register by sending their application in the prescribed format with recent CV and contact details of 2 referees by e-mail to  </w:t>
      </w:r>
      <w:r>
        <w:rPr>
          <w:rFonts w:ascii="Helvetica" w:hAnsi="Helvetica" w:cs="Latha"/>
          <w:b/>
          <w:color w:val="000000"/>
        </w:rPr>
        <w:t>‘program.office@actrec.gov.in’ latest by  17.00 hrs on 06-03-2016.</w:t>
      </w:r>
      <w:r>
        <w:rPr>
          <w:rFonts w:ascii="Helvetica" w:hAnsi="Helvetica"/>
        </w:rPr>
        <w:t xml:space="preserve">  </w:t>
      </w:r>
      <w:bookmarkStart w:id="0" w:name="_GoBack"/>
      <w:bookmarkEnd w:id="0"/>
    </w:p>
    <w:p>
      <w:pPr>
        <w:pStyle w:val="3"/>
        <w:jc w:val="both"/>
        <w:rPr>
          <w:rFonts w:ascii="Helvetica" w:hAnsi="Helvetica" w:cs="Latha"/>
          <w:color w:val="000000"/>
          <w:sz w:val="22"/>
          <w:szCs w:val="22"/>
        </w:rPr>
      </w:pPr>
      <w:r>
        <w:rPr>
          <w:rFonts w:ascii="Helvetica" w:hAnsi="Helvetica" w:cs="Latha"/>
          <w:color w:val="000000"/>
          <w:sz w:val="22"/>
          <w:szCs w:val="22"/>
        </w:rPr>
        <w:t xml:space="preserve">The interviews would be held on </w:t>
      </w:r>
      <w:r>
        <w:rPr>
          <w:rFonts w:ascii="Helvetica" w:hAnsi="Helvetica" w:cs="Latha"/>
          <w:color w:val="310DB3"/>
          <w:sz w:val="22"/>
          <w:szCs w:val="22"/>
          <w:u w:val="single"/>
        </w:rPr>
        <w:t>08-03-2016</w:t>
      </w:r>
      <w:r>
        <w:rPr>
          <w:rFonts w:ascii="Helvetica" w:hAnsi="Helvetica" w:cs="Latha"/>
          <w:color w:val="000000"/>
          <w:sz w:val="22"/>
          <w:szCs w:val="22"/>
        </w:rPr>
        <w:t>. Candidates should report between 09.30 to 10.00 a.m. in Steno Pool,  3</w:t>
      </w:r>
      <w:r>
        <w:rPr>
          <w:rFonts w:ascii="Helvetica" w:hAnsi="Helvetica" w:cs="Latha"/>
          <w:color w:val="000000"/>
          <w:sz w:val="22"/>
          <w:szCs w:val="22"/>
          <w:vertAlign w:val="superscript"/>
        </w:rPr>
        <w:t>rd</w:t>
      </w:r>
      <w:r>
        <w:rPr>
          <w:rFonts w:ascii="Helvetica" w:hAnsi="Helvetica" w:cs="Latha"/>
          <w:color w:val="000000"/>
          <w:sz w:val="22"/>
          <w:szCs w:val="22"/>
        </w:rPr>
        <w:t xml:space="preserve"> floor, Khanolkar Shodhika, ACTREC, Kharghar, Navi Mumbai. </w:t>
      </w:r>
    </w:p>
    <w:p>
      <w:pPr>
        <w:pStyle w:val="3"/>
        <w:jc w:val="both"/>
        <w:rPr>
          <w:rFonts w:ascii="Helvetica" w:hAnsi="Helvetica" w:cs="Latha"/>
          <w:color w:val="000000"/>
          <w:sz w:val="22"/>
          <w:szCs w:val="22"/>
        </w:rPr>
      </w:pPr>
      <w:r>
        <w:rPr>
          <w:rFonts w:ascii="Helvetica" w:hAnsi="Helvetica" w:cs="Latha"/>
          <w:color w:val="000000"/>
          <w:sz w:val="22"/>
          <w:szCs w:val="22"/>
        </w:rPr>
        <w:t>No T.A./D.A. will be admissible for attending the interview as well Candidates (from other state) has to make their own  arrangement for accommodation/ stay in Navi Mumbai.</w:t>
      </w:r>
    </w:p>
    <w:p>
      <w:pPr>
        <w:spacing w:after="0"/>
        <w:jc w:val="both"/>
        <w:rPr>
          <w:rFonts w:ascii="Helvetica" w:hAnsi="Helvetica" w:cs="Latha"/>
          <w:color w:val="000000"/>
        </w:rPr>
      </w:pPr>
      <w:r>
        <w:rPr>
          <w:rFonts w:ascii="Helvetica" w:hAnsi="Helvetica" w:cs="Latha"/>
          <w:color w:val="000000"/>
        </w:rPr>
        <w:t xml:space="preserve">At the time of Interview the candidate should bring original certificates along with </w:t>
      </w:r>
      <w:r>
        <w:rPr>
          <w:rFonts w:ascii="Helvetica" w:hAnsi="Helvetica"/>
        </w:rPr>
        <w:t xml:space="preserve">CV with contact details of 2 referees and </w:t>
      </w:r>
      <w:r>
        <w:rPr>
          <w:rFonts w:ascii="Helvetica" w:hAnsi="Helvetica" w:cs="Latha"/>
          <w:color w:val="000000"/>
        </w:rPr>
        <w:t>submit the photocopies (attested) of the certificates, with a recent passport size photograph.</w:t>
      </w:r>
    </w:p>
    <w:p>
      <w:pPr>
        <w:spacing w:after="0"/>
        <w:jc w:val="both"/>
        <w:rPr>
          <w:rFonts w:ascii="Helvetica" w:hAnsi="Helvetica" w:cs="Latha"/>
          <w:b/>
          <w:color w:val="000000"/>
        </w:rPr>
      </w:pPr>
      <w:r>
        <w:rPr>
          <w:rFonts w:ascii="Helvetica" w:hAnsi="Helvetica" w:cs="Latha"/>
          <w:b/>
          <w:color w:val="000000"/>
        </w:rPr>
        <w:t>All correspondence should be strictly made only to ‘program.office@actrec.gov.in’ as indicated.</w:t>
      </w:r>
    </w:p>
    <w:p>
      <w:pPr>
        <w:spacing w:after="0"/>
        <w:jc w:val="both"/>
        <w:rPr>
          <w:rFonts w:ascii="Helvetica" w:hAnsi="Helvetica" w:cs="Latha"/>
          <w:b/>
          <w:color w:val="000000"/>
        </w:rPr>
      </w:pPr>
    </w:p>
    <w:p>
      <w:pPr>
        <w:spacing w:after="0"/>
        <w:jc w:val="both"/>
        <w:rPr>
          <w:rFonts w:ascii="Helvetica" w:hAnsi="Helvetica" w:cs="Latha"/>
          <w:b/>
          <w:color w:val="000000"/>
        </w:rPr>
      </w:pPr>
    </w:p>
    <w:p>
      <w:pPr>
        <w:spacing w:after="0"/>
        <w:jc w:val="right"/>
        <w:rPr>
          <w:rFonts w:ascii="Helvetica" w:hAnsi="Helvetica" w:cs="Latha"/>
          <w:b/>
          <w:color w:val="000000"/>
          <w:sz w:val="28"/>
          <w:szCs w:val="28"/>
        </w:rPr>
      </w:pPr>
      <w:r>
        <w:rPr>
          <w:rFonts w:ascii="Helvetica" w:hAnsi="Helvetica" w:cs="Latha"/>
          <w:b/>
          <w:color w:val="000000"/>
          <w:sz w:val="28"/>
          <w:szCs w:val="28"/>
        </w:rPr>
        <w:t>Sr.  Administrative Officer</w:t>
      </w:r>
    </w:p>
    <w:p>
      <w:pPr>
        <w:spacing w:after="0"/>
        <w:jc w:val="right"/>
        <w:rPr>
          <w:rFonts w:ascii="Helvetica" w:hAnsi="Helvetica" w:cs="Latha"/>
          <w:b/>
          <w:color w:val="000000"/>
          <w:sz w:val="28"/>
          <w:szCs w:val="28"/>
        </w:rPr>
      </w:pPr>
    </w:p>
    <w:p>
      <w:pPr>
        <w:spacing w:after="0"/>
        <w:jc w:val="right"/>
        <w:rPr>
          <w:rFonts w:ascii="Helvetica" w:hAnsi="Helvetica" w:cs="Latha"/>
          <w:b/>
          <w:color w:val="000000"/>
          <w:sz w:val="28"/>
          <w:szCs w:val="28"/>
        </w:rPr>
      </w:pPr>
    </w:p>
    <w:p>
      <w:pPr>
        <w:spacing w:after="0"/>
        <w:jc w:val="right"/>
        <w:rPr>
          <w:rFonts w:ascii="Helvetica" w:hAnsi="Helvetica" w:cs="Latha"/>
          <w:b/>
          <w:color w:val="000000"/>
          <w:sz w:val="28"/>
          <w:szCs w:val="28"/>
        </w:rPr>
      </w:pPr>
    </w:p>
    <w:p>
      <w:pPr>
        <w:spacing w:after="0"/>
        <w:jc w:val="right"/>
        <w:rPr>
          <w:rFonts w:ascii="Helvetica" w:hAnsi="Helvetica" w:cs="Latha"/>
          <w:b/>
          <w:color w:val="000000"/>
        </w:rPr>
      </w:pPr>
    </w:p>
    <w:p>
      <w:pPr>
        <w:spacing w:after="0" w:line="240" w:lineRule="auto"/>
        <w:jc w:val="center"/>
        <w:rPr>
          <w:rFonts w:ascii="Helvetica" w:hAnsi="Helvetica" w:cs="Latha"/>
          <w:b/>
          <w:color w:val="000000"/>
        </w:rPr>
      </w:pPr>
      <w:r>
        <w:rPr>
          <w:rFonts w:ascii="Helvetica" w:hAnsi="Helvetica" w:cs="Latha"/>
          <w:b/>
          <w:color w:val="000000"/>
        </w:rPr>
        <w:t>{ 2 }</w:t>
      </w:r>
    </w:p>
    <w:p>
      <w:pPr>
        <w:spacing w:after="0" w:line="240" w:lineRule="auto"/>
        <w:jc w:val="center"/>
        <w:rPr>
          <w:rFonts w:ascii="Helvetica" w:hAnsi="Helvetica" w:cs="Latha"/>
          <w:b/>
          <w:color w:val="000000"/>
        </w:rPr>
      </w:pP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611"/>
        <w:gridCol w:w="666"/>
        <w:gridCol w:w="1584"/>
        <w:gridCol w:w="126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 xml:space="preserve">Name </w:t>
            </w:r>
          </w:p>
        </w:tc>
        <w:tc>
          <w:tcPr>
            <w:tcW w:w="5220" w:type="dxa"/>
            <w:gridSpan w:val="4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Address</w:t>
            </w:r>
          </w:p>
        </w:tc>
        <w:tc>
          <w:tcPr>
            <w:tcW w:w="5220" w:type="dxa"/>
            <w:gridSpan w:val="4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Date of Birth</w:t>
            </w:r>
          </w:p>
        </w:tc>
        <w:tc>
          <w:tcPr>
            <w:tcW w:w="5220" w:type="dxa"/>
            <w:gridSpan w:val="4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888" w:type="dxa"/>
            <w:gridSpan w:val="2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Whether physically handicapped</w:t>
            </w:r>
          </w:p>
        </w:tc>
        <w:tc>
          <w:tcPr>
            <w:tcW w:w="5220" w:type="dxa"/>
            <w:gridSpan w:val="4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vAlign w:val="top"/>
          </w:tcPr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  <w:r>
              <w:rPr>
                <w:rFonts w:ascii="Helvetica" w:hAnsi="Helvetica" w:cs="Latha"/>
                <w:b/>
                <w:sz w:val="22"/>
                <w:szCs w:val="22"/>
              </w:rPr>
              <w:t>Educational Qualification (from X</w:t>
            </w:r>
            <w:r>
              <w:rPr>
                <w:rFonts w:ascii="Helvetica" w:hAnsi="Helvetica" w:cs="Lath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 w:cs="Latha"/>
                <w:b/>
                <w:sz w:val="22"/>
                <w:szCs w:val="22"/>
              </w:rPr>
              <w:t xml:space="preserve"> Board)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Exam Passed</w:t>
            </w: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Board / University</w:t>
            </w: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Year</w:t>
            </w: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  <w:r>
              <w:rPr>
                <w:rFonts w:ascii="Helvetica" w:hAnsi="Helvetica" w:cs="Latha"/>
                <w:sz w:val="22"/>
                <w:szCs w:val="22"/>
              </w:rPr>
              <w:t>Marks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vAlign w:val="top"/>
          </w:tcPr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  <w:r>
              <w:rPr>
                <w:rFonts w:ascii="Helvetica" w:hAnsi="Helvetica" w:cs="Latha"/>
                <w:b/>
                <w:sz w:val="22"/>
                <w:szCs w:val="22"/>
              </w:rPr>
              <w:t xml:space="preserve">Work Experience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6"/>
            <w:vAlign w:val="top"/>
          </w:tcPr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  <w:r>
              <w:rPr>
                <w:rFonts w:ascii="Helvetica" w:hAnsi="Helvetica" w:cs="Latha"/>
                <w:b/>
                <w:sz w:val="22"/>
                <w:szCs w:val="22"/>
              </w:rPr>
              <w:t>Name &amp; Contact details of 2 referees: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3861" w:type="dxa"/>
            <w:gridSpan w:val="3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  <w:p>
            <w:pPr>
              <w:spacing w:after="0" w:line="360" w:lineRule="auto"/>
              <w:rPr>
                <w:rFonts w:ascii="Helvetica" w:hAnsi="Helvetica" w:cs="Lath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08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  <w:r>
              <w:rPr>
                <w:rFonts w:ascii="Helvetica" w:hAnsi="Helvetica" w:cs="Latha"/>
                <w:b/>
                <w:sz w:val="22"/>
                <w:szCs w:val="22"/>
              </w:rPr>
              <w:t>Any other information</w:t>
            </w:r>
          </w:p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</w:p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4" w:type="dxa"/>
            <w:gridSpan w:val="3"/>
            <w:vAlign w:val="top"/>
          </w:tcPr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  <w:r>
              <w:rPr>
                <w:rFonts w:ascii="Helvetica" w:hAnsi="Helvetica" w:cs="Latha"/>
                <w:b/>
                <w:sz w:val="22"/>
                <w:szCs w:val="22"/>
              </w:rPr>
              <w:t>Date:</w:t>
            </w:r>
          </w:p>
        </w:tc>
        <w:tc>
          <w:tcPr>
            <w:tcW w:w="4554" w:type="dxa"/>
            <w:gridSpan w:val="3"/>
            <w:vAlign w:val="top"/>
          </w:tcPr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  <w:r>
              <w:rPr>
                <w:rFonts w:ascii="Helvetica" w:hAnsi="Helvetica" w:cs="Latha"/>
                <w:b/>
                <w:sz w:val="22"/>
                <w:szCs w:val="22"/>
              </w:rPr>
              <w:t>Signature:</w:t>
            </w:r>
          </w:p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</w:p>
          <w:p>
            <w:pPr>
              <w:spacing w:after="0" w:line="360" w:lineRule="auto"/>
              <w:jc w:val="center"/>
              <w:rPr>
                <w:rFonts w:ascii="Helvetica" w:hAnsi="Helvetica" w:cs="Latha"/>
                <w:b/>
                <w:sz w:val="22"/>
                <w:szCs w:val="22"/>
              </w:rPr>
            </w:pPr>
          </w:p>
        </w:tc>
      </w:tr>
    </w:tbl>
    <w:p>
      <w:pPr>
        <w:spacing w:after="0"/>
        <w:jc w:val="right"/>
        <w:rPr>
          <w:rFonts w:ascii="Helvetica" w:hAnsi="Helvetica" w:cs="Latha"/>
          <w:b/>
          <w:color w:val="000000"/>
        </w:rPr>
      </w:pPr>
    </w:p>
    <w:sectPr>
      <w:pgSz w:w="11907" w:h="16839"/>
      <w:pgMar w:top="1980" w:right="1296" w:bottom="1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altName w:val="Microsoft Sans Serif"/>
    <w:panose1 w:val="020B0604020202030204"/>
    <w:charset w:val="00"/>
    <w:family w:val="auto"/>
    <w:pitch w:val="default"/>
    <w:sig w:usb0="20002A87" w:usb1="00000000" w:usb2="00000000" w:usb3="00000000" w:csb0="000001FF" w:csb1="00000000"/>
  </w:font>
  <w:font w:name="Latha">
    <w:panose1 w:val="02000400000000000000"/>
    <w:charset w:val="01"/>
    <w:family w:val="auto"/>
    <w:pitch w:val="default"/>
    <w:sig w:usb0="001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Balloon Text"/>
    <w:basedOn w:val="1"/>
    <w:link w:val="12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3"/>
    <w:uiPriority w:val="99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Heading 1 Char"/>
    <w:basedOn w:val="6"/>
    <w:link w:val="2"/>
    <w:locked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0">
    <w:name w:val="Heading 2 Char"/>
    <w:basedOn w:val="6"/>
    <w:link w:val="3"/>
    <w:locked/>
    <w:uiPriority w:val="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1">
    <w:name w:val="apple-style-span"/>
    <w:basedOn w:val="6"/>
    <w:uiPriority w:val="99"/>
    <w:rPr>
      <w:rFonts w:cs="Times New Roman"/>
    </w:rPr>
  </w:style>
  <w:style w:type="character" w:customStyle="1" w:styleId="12">
    <w:name w:val="Balloon Text Char"/>
    <w:basedOn w:val="6"/>
    <w:link w:val="4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3">
    <w:name w:val="Body Text Char"/>
    <w:basedOn w:val="6"/>
    <w:link w:val="5"/>
    <w:locked/>
    <w:uiPriority w:val="99"/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ACTREC</Company>
  <Pages>2</Pages>
  <Words>381</Words>
  <Characters>2176</Characters>
  <Lines>18</Lines>
  <Paragraphs>5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2016-02-18T09:05:00Z</dcterms:created>
  <dc:creator>User</dc:creator>
  <cp:lastModifiedBy>Beam1</cp:lastModifiedBy>
  <cp:lastPrinted>2014-04-11T11:37:00Z</cp:lastPrinted>
  <dcterms:modified xsi:type="dcterms:W3CDTF">2016-02-20T08:58:25Z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